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D5C41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D5C41" w:rsidRDefault="00EC68D3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DD5C41" w:rsidRDefault="00EC68D3">
            <w:pPr>
              <w:spacing w:after="0" w:line="240" w:lineRule="auto"/>
            </w:pPr>
            <w:r>
              <w:t>51513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D5C41" w:rsidRDefault="00EC68D3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DD5C41" w:rsidRDefault="00EC68D3">
            <w:pPr>
              <w:spacing w:after="0" w:line="240" w:lineRule="auto"/>
            </w:pPr>
            <w:r>
              <w:t>DJEČJI VRTIĆ SNJEŠKO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D5C41" w:rsidRDefault="00EC68D3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DD5C41" w:rsidRDefault="00EC68D3">
            <w:pPr>
              <w:spacing w:after="0" w:line="240" w:lineRule="auto"/>
            </w:pPr>
            <w:r>
              <w:t>21</w:t>
            </w:r>
          </w:p>
        </w:tc>
      </w:tr>
    </w:tbl>
    <w:p w:rsidR="00DD5C41" w:rsidRDefault="00EC68D3">
      <w:r>
        <w:br/>
      </w:r>
    </w:p>
    <w:p w:rsidR="00DD5C41" w:rsidRDefault="00EC68D3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DD5C41" w:rsidRDefault="00EC68D3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DD5C41" w:rsidRDefault="00EC68D3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DD5C41" w:rsidRDefault="00DD5C41"/>
    <w:p w:rsidR="00DD5C41" w:rsidRDefault="00EC68D3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DD5C41" w:rsidRDefault="00EC68D3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D5C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266.451,66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316.012,07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118,6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261.661,55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348.885,31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133,3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DD5C4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32.873,24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6.308,68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22,6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DD5C4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6.308,68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1.425,00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22,6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DD5C4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DD5C4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1.518,57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34.298,24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2258,6</w:t>
            </w:r>
          </w:p>
        </w:tc>
      </w:tr>
    </w:tbl>
    <w:p w:rsidR="00DD5C41" w:rsidRDefault="00DD5C41">
      <w:pPr>
        <w:spacing w:after="0"/>
      </w:pPr>
    </w:p>
    <w:p w:rsidR="00DD5C41" w:rsidRDefault="00EC68D3">
      <w:r>
        <w:t>1. BILJEŠKE UZ IZVJEŠTAJ O PRIHODIMA I RASHODIMA, PRIMICIMA I IZDACIMA - OBRAZAC PR-RAS  </w:t>
      </w:r>
    </w:p>
    <w:p w:rsidR="00DD5C41" w:rsidRDefault="00EC68D3">
      <w:pPr>
        <w:jc w:val="both"/>
      </w:pPr>
      <w:r>
        <w:t>Prihodi poslovanja ostvareni su u iznosu od 316.012,07 € . U strukturi prihoda najveći udio otpada na prihode iz proračuna Općine Ravna Gora u iznosu od 274.438,26 €.</w:t>
      </w:r>
      <w:r>
        <w:t xml:space="preserve"> Općina Ravna Gora sufinancira troškove vrtića koji se ne mogu podmiriti prihodima od uplata roditelja. Najveći udio prihoda iz proračuna Općine Ravna Gora je za pokriće rashoda plaća djelatnika. </w:t>
      </w:r>
      <w:r>
        <w:lastRenderedPageBreak/>
        <w:t>Ostali prihodi se odnose na sufinanciranje boravka djece u v</w:t>
      </w:r>
      <w:r>
        <w:t>rtiću u iznosu od 40.107,96 €  te ostalih prihoda u iznosu 1.465,85 €. Prihodi su veći u odnosu na prošlu godinu zbog većeg sufinanciranja sredstvima iz proračuna Općine Ravna Gora prema financijskom planu.</w:t>
      </w:r>
    </w:p>
    <w:p w:rsidR="00DD5C41" w:rsidRDefault="00EC68D3">
      <w:pPr>
        <w:jc w:val="both"/>
      </w:pPr>
      <w:r>
        <w:t>Rashodi poslovanja ostvareni su u iznosu od 348.8</w:t>
      </w:r>
      <w:r>
        <w:t xml:space="preserve">85,31 €. Najznačajniji trošak su rashodi za zaposlene u iznosu od 293.771,04 €. Rashodi za zaposlene su veći u odnosu na prošlu godinu prvenstveno zbog knjiženja rashoda za zaposlene na prijelazu proračunske godine te povećanja ukupnog fonda radnih sati u </w:t>
      </w:r>
      <w:r>
        <w:t>odnosu na isto razdoblje prethodne godine te osiguranja kontinuiteta rada.</w:t>
      </w:r>
    </w:p>
    <w:p w:rsidR="00DD5C41" w:rsidRDefault="00EC68D3">
      <w:pPr>
        <w:jc w:val="both"/>
      </w:pPr>
      <w:r>
        <w:t>Materijalni rashodi ostvareni su u iznosu od 55.035,42 € što je blago povećanje u odnosu na prošlu godinu zbog rasta troškova uslijed povećanja tržišnih cijena. </w:t>
      </w:r>
    </w:p>
    <w:p w:rsidR="00DD5C41" w:rsidRDefault="00EC68D3">
      <w:pPr>
        <w:jc w:val="both"/>
      </w:pPr>
      <w:r>
        <w:t>Financijski rashodi</w:t>
      </w:r>
      <w:r>
        <w:t xml:space="preserve"> iznose 78,75 €, manji su u odnosu na proteklu godinu zbog ukidanja žiroračuna vrtića prelaskom na riznično poslovanje. </w:t>
      </w:r>
    </w:p>
    <w:p w:rsidR="00DD5C41" w:rsidRDefault="00EC68D3">
      <w:pPr>
        <w:jc w:val="both"/>
      </w:pPr>
      <w:r>
        <w:t>Rashodi za nabavu nefinancijske imovine iznose 1.425,00 €. </w:t>
      </w:r>
    </w:p>
    <w:p w:rsidR="00DD5C41" w:rsidRDefault="00EC68D3">
      <w:pPr>
        <w:jc w:val="both"/>
      </w:pPr>
      <w:r>
        <w:t>U prvoj polovini godine ostvaren je manjak prihoda poslovanja koji je izrav</w:t>
      </w:r>
      <w:r>
        <w:t xml:space="preserve">na posljedica knjiženja rashoda za zaposlene na prijelazu proračunskih godina. Naime, u ovom izvještajnom razdoblju proknjižen je veći broj mjesečnih plaća od uobičajenog jer je obveza za plaću iz prosinca prethodne godine prenesena i proknjižena na teret </w:t>
      </w:r>
      <w:r>
        <w:t>siječnja tekuće godine.</w:t>
      </w:r>
    </w:p>
    <w:p w:rsidR="00DD5C41" w:rsidRDefault="00EC68D3">
      <w:pPr>
        <w:jc w:val="both"/>
      </w:pPr>
      <w:r>
        <w:t> </w:t>
      </w:r>
    </w:p>
    <w:p w:rsidR="00DD5C41" w:rsidRDefault="00EC68D3">
      <w:pPr>
        <w:jc w:val="both"/>
      </w:pPr>
      <w:r>
        <w:t> </w:t>
      </w:r>
    </w:p>
    <w:p w:rsidR="00DD5C41" w:rsidRDefault="00EC68D3">
      <w:r>
        <w:br/>
      </w:r>
    </w:p>
    <w:p w:rsidR="00DD5C41" w:rsidRDefault="00EC68D3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DD5C41" w:rsidRDefault="00EC68D3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D5C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D5C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DD5C4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3.376,44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D5C41" w:rsidRDefault="00EC68D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D5C41" w:rsidRDefault="00DD5C41">
      <w:pPr>
        <w:spacing w:after="0"/>
      </w:pPr>
    </w:p>
    <w:p w:rsidR="00DD5C41" w:rsidRDefault="00EC68D3">
      <w:r>
        <w:t>2. IZVJEŠTAJ O OBVEZAMA-OBRAZAC OBVEZE   </w:t>
      </w:r>
    </w:p>
    <w:p w:rsidR="00DD5C41" w:rsidRDefault="00EC68D3">
      <w:pPr>
        <w:jc w:val="both"/>
      </w:pPr>
      <w:r>
        <w:t>Stanje obveza na kraju izvještajnog razdoblja iznosi 51.403,36 €, a odnosi se na obveze za rashode nastale u lipnju, uključujući i rashode za zaposlene za mjesec lipanj.Od ukupnog iznosa, stanje dospjelih obveza iz</w:t>
      </w:r>
      <w:r>
        <w:t xml:space="preserve">nosi 3.376,44 €, a sve obveze s datumom dospijeća do 30.06.2026. podmirit će se u mjesecu srpnju. Stanje nedospjelih obveza iznosi 48.026,92 € i predstavlja obveze koje nisu dospjele na dan 30.06.2026., a koje će se podmirivati sukladno utvrđenim rokovima </w:t>
      </w:r>
      <w:r>
        <w:t>dospijeća, pri čemu je pripadajuća plaća za lipanj već u cijelosti isplaćena.</w:t>
      </w:r>
    </w:p>
    <w:p w:rsidR="00DD5C41" w:rsidRDefault="00DD5C41"/>
    <w:sectPr w:rsidR="00DD5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41"/>
    <w:rsid w:val="00DD5C41"/>
    <w:rsid w:val="00EC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25421-76E9-4B49-91C8-137CD554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Snješko</dc:creator>
  <cp:lastModifiedBy>Snješko</cp:lastModifiedBy>
  <cp:revision>2</cp:revision>
  <dcterms:created xsi:type="dcterms:W3CDTF">2026-07-14T11:43:00Z</dcterms:created>
  <dcterms:modified xsi:type="dcterms:W3CDTF">2026-07-14T11:43:00Z</dcterms:modified>
</cp:coreProperties>
</file>